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140"/>
        <w:gridCol w:w="4500"/>
        <w:tblGridChange w:id="0">
          <w:tblGrid>
            <w:gridCol w:w="4320"/>
            <w:gridCol w:w="4140"/>
            <w:gridCol w:w="4500"/>
          </w:tblGrid>
        </w:tblGridChange>
      </w:tblGrid>
      <w:tr>
        <w:trPr>
          <w:trHeight w:val="555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0" w:firstLine="0"/>
              <w:jc w:val="center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Workflow and Process Planning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Question to think about</w:t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Internal Notes</w:t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Ideas Uber Health has seen work well 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Who is eligible for rides? Who identifies the need? </w:t>
            </w:r>
          </w:p>
        </w:tc>
        <w:tc>
          <w:tcPr>
            <w:tcBorders>
              <w:top w:color="000000" w:space="0" w:sz="1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fefef" w:space="0" w:sz="8" w:val="single"/>
              <w:bottom w:color="efefef" w:space="0" w:sz="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Utilize your existing transportation or taxi voucher policy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Intercept appointment cancellations and ask if transportation was the reason </w:t>
            </w:r>
          </w:p>
        </w:tc>
      </w:tr>
      <w:tr>
        <w:tc>
          <w:tcPr>
            <w:tcBorders>
              <w:top w:color="efefef" w:space="0" w:sz="8" w:val="single"/>
              <w:left w:color="000000" w:space="0" w:sz="1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Who schedules rides? Does this differ day and night? 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If you have front door staff, send patients downstairs with a voucher for a ride with Uber or note it in their EHR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Set up security agents as coordinators if you don’t have front-door staff 24/7 </w:t>
            </w:r>
          </w:p>
        </w:tc>
      </w:tr>
      <w:tr>
        <w:tc>
          <w:tcPr>
            <w:tcBorders>
              <w:top w:color="efefef" w:space="0" w:sz="8" w:val="single"/>
              <w:left w:color="000000" w:space="0" w:sz="1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firstLine="0"/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What types of rides do they schedule? 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Discharge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If you’re requesting from the lobby, use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on-demand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rides.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If you’re requesting from a higher floor, use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 flexible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or schedule ahead by 30 minutes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Outpatient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Select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scheduled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or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 flexible 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ride options to help people get to their appointments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Use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on-demand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or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flexible 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to help them get home </w:t>
            </w:r>
          </w:p>
        </w:tc>
      </w:tr>
      <w:tr>
        <w:tc>
          <w:tcPr>
            <w:tcBorders>
              <w:top w:color="efefef" w:space="0" w:sz="8" w:val="single"/>
              <w:left w:color="000000" w:space="0" w:sz="1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What is the communication to the rider? 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Make sure riders get the </w:t>
            </w:r>
            <w:hyperlink r:id="rId6">
              <w:r w:rsidDel="00000000" w:rsidR="00000000" w:rsidRPr="00000000">
                <w:rPr>
                  <w:rFonts w:ascii="Helvetica Neue Light" w:cs="Helvetica Neue Light" w:eastAsia="Helvetica Neue Light" w:hAnsi="Helvetica Neue Light"/>
                  <w:color w:val="1155cc"/>
                  <w:sz w:val="18"/>
                  <w:szCs w:val="18"/>
                  <w:u w:val="single"/>
                  <w:rtl w:val="0"/>
                </w:rPr>
                <w:t xml:space="preserve">safety handout</w:t>
              </w:r>
            </w:hyperlink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For riders without cell phones, use a </w:t>
            </w:r>
            <w:hyperlink r:id="rId7">
              <w:r w:rsidDel="00000000" w:rsidR="00000000" w:rsidRPr="00000000">
                <w:rPr>
                  <w:rFonts w:ascii="Helvetica Neue Light" w:cs="Helvetica Neue Light" w:eastAsia="Helvetica Neue Light" w:hAnsi="Helvetica Neue Light"/>
                  <w:color w:val="1155cc"/>
                  <w:sz w:val="18"/>
                  <w:szCs w:val="18"/>
                  <w:u w:val="single"/>
                  <w:rtl w:val="0"/>
                </w:rPr>
                <w:t xml:space="preserve">post-it note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Make sure your rider knows who to call if there is an issue </w:t>
            </w:r>
          </w:p>
        </w:tc>
      </w:tr>
      <w:tr>
        <w:tc>
          <w:tcPr>
            <w:tcBorders>
              <w:top w:color="efefef" w:space="0" w:sz="8" w:val="single"/>
              <w:left w:color="000000" w:space="0" w:sz="18" w:val="single"/>
              <w:bottom w:color="000000" w:space="0" w:sz="1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Does anyone physically help the rider find their vehicle? 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000000" w:space="0" w:sz="1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Train and leverage valet teams to help riders find their vehicles 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140"/>
        <w:gridCol w:w="4500"/>
        <w:tblGridChange w:id="0">
          <w:tblGrid>
            <w:gridCol w:w="4320"/>
            <w:gridCol w:w="4140"/>
            <w:gridCol w:w="4500"/>
          </w:tblGrid>
        </w:tblGridChange>
      </w:tblGrid>
      <w:tr>
        <w:trPr>
          <w:trHeight w:val="555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Billing and Administrative Controls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Question to think about</w:t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Internal Notes</w:t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Ideas Uber Health has seen work well 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f3f3f3" w:space="0" w:sz="8" w:val="single"/>
              <w:right w:color="f3f3f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Who will have permission to add and </w:t>
            </w:r>
          </w:p>
          <w:p w:rsidR="00000000" w:rsidDel="00000000" w:rsidP="00000000" w:rsidRDefault="00000000" w:rsidRPr="00000000" w14:paraId="0000003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remove coordinators? </w:t>
            </w:r>
          </w:p>
        </w:tc>
        <w:tc>
          <w:tcPr>
            <w:tcBorders>
              <w:top w:color="000000" w:space="0" w:sz="1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3f3f3" w:space="0" w:sz="8" w:val="single"/>
              <w:bottom w:color="f3f3f3" w:space="0" w:sz="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Assign one Admin per department to be responsible for managing their own coordinators </w:t>
            </w:r>
          </w:p>
        </w:tc>
      </w:tr>
      <w:tr>
        <w:tc>
          <w:tcPr>
            <w:tcBorders>
              <w:top w:color="f3f3f3" w:space="0" w:sz="8" w:val="single"/>
              <w:left w:color="000000" w:space="0" w:sz="18" w:val="single"/>
              <w:bottom w:color="f3f3f3" w:space="0" w:sz="8" w:val="single"/>
              <w:right w:color="f3f3f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will you allocate spend? 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We’ve seen 3 ways of doing this: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If you want a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separate credit card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for different department: create each department with a separate account. Staff can toggle between them if needed.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For a single payment method where staff work in different departments, utilize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group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feature to assign coordinators to groups. The Group will show in the CSV.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For a single payment method where staff work between departments, you can utilize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internal note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 to indicate the cost center or department. </w:t>
            </w:r>
          </w:p>
        </w:tc>
      </w:tr>
      <w:tr>
        <w:tc>
          <w:tcPr>
            <w:tcBorders>
              <w:top w:color="f3f3f3" w:space="0" w:sz="8" w:val="single"/>
              <w:left w:color="000000" w:space="0" w:sz="18" w:val="single"/>
              <w:bottom w:color="000000" w:space="0" w:sz="18" w:val="single"/>
              <w:right w:color="f3f3f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What should coordinators put in the internal note? 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18" w:val="single"/>
              <w:right w:color="f3f3f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Cost Center numbers, MRNs, names of ride approvers </w:t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estrial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rFonts w:ascii="Questrial" w:cs="Questrial" w:eastAsia="Questrial" w:hAnsi="Questrial"/>
      </w:rPr>
    </w:pPr>
    <w:r w:rsidDel="00000000" w:rsidR="00000000" w:rsidRPr="00000000">
      <w:rPr>
        <w:rFonts w:ascii="Questrial" w:cs="Questrial" w:eastAsia="Questrial" w:hAnsi="Questrial"/>
        <w:rtl w:val="0"/>
      </w:rPr>
      <w:t xml:space="preserve">Find more onboarding tips and guidelines in the Admin Guide at </w:t>
    </w:r>
    <w:hyperlink r:id="rId1">
      <w:r w:rsidDel="00000000" w:rsidR="00000000" w:rsidRPr="00000000">
        <w:rPr>
          <w:rFonts w:ascii="Questrial" w:cs="Questrial" w:eastAsia="Questrial" w:hAnsi="Questrial"/>
          <w:color w:val="1155cc"/>
          <w:u w:val="single"/>
          <w:rtl w:val="0"/>
        </w:rPr>
        <w:t xml:space="preserve">t.uber.com/healthadmins 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32039" cy="6238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2039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uberhealth.com/downloads" TargetMode="External"/><Relationship Id="rId7" Type="http://schemas.openxmlformats.org/officeDocument/2006/relationships/hyperlink" Target="http://uberhealth.com/download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9" Type="http://schemas.openxmlformats.org/officeDocument/2006/relationships/font" Target="fonts/Questrial-regular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t.uber.com/healthadmin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